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001-33129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ALLOT COMMUNICATIONS LTD.</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Hanagar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Ne'eman Industrial Zone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Hod-Hasharon 45240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7, 2018, Allot Communications Ltd. issued a press release announcing the Second Quarter 2018 Financial Results.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copy of the press release entitled “Allot Communications Announces Second Quarter 2018 Financial Results” is attached to this Form 6-K as Exhibit 99.1.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Allot Communications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Alberto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79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Alberto Sessa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has been filed as part of this Form 6-K: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78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620" w:type="dxa"/>
            <w:vAlign w:val="bottom"/>
            <w:gridSpan w:val="2"/>
          </w:tcPr>
          <w:p>
            <w:pPr>
              <w:spacing w:after="0"/>
              <w:rPr>
                <w:sz w:val="17"/>
                <w:szCs w:val="17"/>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78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0000EE"/>
              </w:rPr>
              <w:t>Allot Communications Announces Second Quarter 2018 Financial Results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4520" w:type="dxa"/>
            <w:vAlign w:val="bottom"/>
            <w:tcBorders>
              <w:top w:val="single" w:sz="8" w:color="0000EE"/>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172085</wp:posOffset>
            </wp:positionV>
            <wp:extent cx="107188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Allot Announces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Quarter 2018 Financial Results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Revenues increased 18% Year over Year with Continued Improvement in Margins</w:t>
      </w:r>
    </w:p>
    <w:p>
      <w:pPr>
        <w:spacing w:after="0" w:line="2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Hod Hasharon, Israel – August 7,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Allot Communications Ltd.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ALLT, TASE: ALLT), a global provider of leading innovative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intelligence and security solutions for service providers worldwide, today announced its second quarter 2018 financial results.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Q2 2018 – Financial Highlights</w:t>
      </w:r>
    </w:p>
    <w:p>
      <w:pPr>
        <w:spacing w:after="0" w:line="28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were $23.0 million, up 18% year-over-year;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gross margin improved to 70.8% up from 65.8% in Q2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gross margin was 72.2% up from 67.6%in Q2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loss narrowed to $2.8 million compared to $3.8 million in Q2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loss narrowed to $1.3 million compared to $2.4 million in Q2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Book-to-bill was above one for the sixth consecutive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cash equivalents increased to $105.9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Management continues to expect 2018 revenues to grow to between $91 - 95 million, with revenues trending toward the upper half of the range;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2018 Book to Bill is expected at above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Erez Antebi, President &amp; CEO of Allot</w:t>
      </w:r>
      <w:r>
        <w:rPr>
          <w:rFonts w:ascii="Arial" w:cs="Arial" w:eastAsia="Arial" w:hAnsi="Arial"/>
          <w:sz w:val="18"/>
          <w:szCs w:val="18"/>
          <w:color w:val="auto"/>
        </w:rPr>
        <w:t>, commented:</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very pleased with our progress as demonstrated through our second quarter results, which represent another quarter of growth and improvement in margins. We are investing additional resources in pursuing and capturing the increasing growth opportunities we see in our end markets. We expect these investments to continue to bring us growth.</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“Much of our growth in the first half of the year came from actionable intelligence use cases and we are pleased with our improvements in this market segment. Furthermore, we are very encouraged by the market traction we are seeing for our security solutions. We expect to announce soon a new unified security deal for Telefonica Spain. We look forward to close additional security deals over the quarters and years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Q2 2018 Financial Results Summary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the second quarter of 2018 were $23.0 million, up 18% compared to $19.5 million in the second quarter of 2017.</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the second quarter of 2018 was $16.3 million (gross margin of 70.8%), a 27% improvement compared with $12.8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of 65.8%) in the second quarter of 2017.</w:t>
      </w:r>
    </w:p>
    <w:p>
      <w:pPr>
        <w:spacing w:after="0" w:line="21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Gross profit on a non-GAAP basis </w:t>
      </w:r>
      <w:r>
        <w:rPr>
          <w:rFonts w:ascii="Arial" w:cs="Arial" w:eastAsia="Arial" w:hAnsi="Arial"/>
          <w:sz w:val="17"/>
          <w:szCs w:val="17"/>
          <w:color w:val="auto"/>
        </w:rPr>
        <w:t>for the second quarter of 2018 was $16.6 million (gross margin of 72.2%), a 26% improvement compared with $13.2</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(gross margin of 67.6%) in the second quarter of 2017. The higher level of gross margin represents a favorable sales mix in the quarter.</w:t>
      </w:r>
    </w:p>
    <w:p>
      <w:pPr>
        <w:spacing w:after="0" w:line="19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the second quarter of 2018 was $2.4 million, or $0.07 per basic share, an improvement compared with a net loss of $4.0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$0.12 per basic share, in the second quarter of 2017.</w:t>
      </w:r>
    </w:p>
    <w:p>
      <w:pPr>
        <w:spacing w:after="0" w:line="2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second quarter of 2018 was $1.2 million, or $0.04 per basic share, an improvement compared with a non-GAAP net loss of $2.3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$0.07 per basic share, in the second quarter of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investments </w:t>
      </w:r>
      <w:r>
        <w:rPr>
          <w:rFonts w:ascii="Arial" w:cs="Arial" w:eastAsia="Arial" w:hAnsi="Arial"/>
          <w:sz w:val="18"/>
          <w:szCs w:val="18"/>
          <w:color w:val="auto"/>
        </w:rPr>
        <w:t>as of June 30, 2018 totaled $105.9 million, compared to $104.7 million in March 31, 2018.</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&amp; Webcast</w:t>
      </w:r>
      <w:r>
        <w:rPr>
          <w:rFonts w:ascii="Arial" w:cs="Arial" w:eastAsia="Arial" w:hAnsi="Arial"/>
          <w:sz w:val="18"/>
          <w:szCs w:val="18"/>
          <w:b w:val="1"/>
          <w:bCs w:val="1"/>
          <w:color w:val="auto"/>
        </w:rPr>
        <w:t>:</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Allot management team will host a conference call to discuss second quarter 2018 earnings results today, August 7, 2018 at 8:30 am ET, 3:30 pm Israel time. To access the conference call, please dial one of the following numbers: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US: +1-888-668-9141, UK: +44(0) 800-917-5108, Israel: +972-3-918-0609.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live webcast and, following the end of the call, an archive of the conference call, will be accessible on the Allot Communications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http://investors.allot.com/index.cfm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Allot Communications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Allot Communications Ltd. (NASDAQ, TASE: ALLT) is a provider of leading innovative network intelligence and security solutions for service providers worldwide, enhancing value to their customers. Our solutions are deployed globally for network and application analytics, traffic control and shaping, network-based security services, and more. Allot’s multi-service platforms are deployed by over 500 mobile, fixed and cloud service providers and over 1000 enterprises. Our industry leading network-based security as a service solution has achieved over 50% penetration with some service providers and is already used by over 20 million subscribers in Europe. Allot. See. Control. Secure. For more information, visit </w:t>
      </w:r>
      <w:r>
        <w:rPr>
          <w:rFonts w:ascii="Arial" w:cs="Arial" w:eastAsia="Arial" w:hAnsi="Arial"/>
          <w:sz w:val="17"/>
          <w:szCs w:val="17"/>
          <w:u w:val="single" w:color="auto"/>
          <w:color w:val="auto"/>
        </w:rPr>
        <w:t>www.allot.com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to Non-GAAP Reconciliation</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difference between GAAP and non-GAAP revenues is related to the acquisitions made by the Company and represents revenues adjusted for the impact of the fair value adjustment to acquired deferred revenue related to purchase accounting. Non-GAAP net income is defined as GAAP net income after including deferred revenues related to the fair value adjustment resulting from purchase accounting and excluding stock-based compensation expenses, amortization of acquisition-related intangible assets, deferred tax asset adjustment, restructuring expenses, changes in taxes related items and other acquisition-related expenses.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measures should be considered in addition to, and not as a substitute for, comparable GAAP measures. The non-GAAP results and a full reconciliation between GAAP and non-GAAP results is provided in the accompanying Table 2.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which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third party channel partners for a material portion of our revenues; court approval of the Company’s proposed share buy-back program;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Public Relations Contact:</w:t>
            </w: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GK Investor Relations</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Vered Zur</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Ehud Helft/Gavriel Frohwein</w:t>
            </w:r>
          </w:p>
        </w:tc>
        <w:tc>
          <w:tcPr>
            <w:tcW w:w="5700" w:type="dxa"/>
            <w:vAlign w:val="bottom"/>
            <w:gridSpan w:val="2"/>
          </w:tcPr>
          <w:p>
            <w:pPr>
              <w:spacing w:after="0"/>
              <w:rPr>
                <w:sz w:val="20"/>
                <w:szCs w:val="20"/>
                <w:color w:val="auto"/>
              </w:rPr>
            </w:pPr>
            <w:r>
              <w:rPr>
                <w:rFonts w:ascii="Arial" w:cs="Arial" w:eastAsia="Arial" w:hAnsi="Arial"/>
                <w:sz w:val="18"/>
                <w:szCs w:val="18"/>
                <w:color w:val="auto"/>
              </w:rPr>
              <w:t>VP Marketing</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+1 646 688 3559</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vzur@allot.com</w:t>
            </w:r>
          </w:p>
        </w:tc>
      </w:tr>
      <w:tr>
        <w:trPr>
          <w:trHeight w:val="196"/>
        </w:trPr>
        <w:tc>
          <w:tcPr>
            <w:tcW w:w="5720" w:type="dxa"/>
            <w:vAlign w:val="bottom"/>
            <w:gridSpan w:val="2"/>
          </w:tcPr>
          <w:p>
            <w:pPr>
              <w:spacing w:after="0" w:line="196" w:lineRule="exact"/>
              <w:rPr>
                <w:sz w:val="20"/>
                <w:szCs w:val="20"/>
                <w:color w:val="auto"/>
              </w:rPr>
            </w:pPr>
            <w:r>
              <w:rPr>
                <w:rFonts w:ascii="Arial" w:cs="Arial" w:eastAsia="Arial" w:hAnsi="Arial"/>
                <w:sz w:val="18"/>
                <w:szCs w:val="18"/>
                <w:color w:val="auto"/>
              </w:rPr>
              <w:t>allot@gkir.com</w:t>
            </w:r>
          </w:p>
        </w:tc>
        <w:tc>
          <w:tcPr>
            <w:tcW w:w="116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r>
      <w:tr>
        <w:trPr>
          <w:trHeight w:val="743"/>
        </w:trPr>
        <w:tc>
          <w:tcPr>
            <w:tcW w:w="1120" w:type="dxa"/>
            <w:vAlign w:val="bottom"/>
            <w:tcBorders>
              <w:top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 costs, net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5,364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2,519</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loss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(3,790)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Financial and other income, net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Tax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computing basic net loss per share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33,655,940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33,200,982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33,606,236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33,146,715</w:t>
            </w:r>
          </w:p>
        </w:tc>
        <w:tc>
          <w:tcPr>
            <w:tcW w:w="0" w:type="dxa"/>
            <w:vAlign w:val="bottom"/>
          </w:tcPr>
          <w:p>
            <w:pPr>
              <w:spacing w:after="0"/>
              <w:rPr>
                <w:sz w:val="1"/>
                <w:szCs w:val="1"/>
                <w:color w:val="auto"/>
              </w:rPr>
            </w:pPr>
          </w:p>
        </w:tc>
      </w:tr>
      <w:tr>
        <w:trPr>
          <w:trHeight w:val="21"/>
        </w:trPr>
        <w:tc>
          <w:tcPr>
            <w:tcW w:w="46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computing diluted net loss per share</w:t>
            </w: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33,655,940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33,200,982</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33,606,236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33,146,715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58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Non-GAAP cost of revenues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13,001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GAAP gross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16,291</w:t>
            </w:r>
          </w:p>
        </w:tc>
        <w:tc>
          <w:tcPr>
            <w:tcW w:w="12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12,840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31,099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 adjustments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Non-GAAP gross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31,734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GAAP operating expenses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19,059</w:t>
            </w:r>
          </w:p>
        </w:tc>
        <w:tc>
          <w:tcPr>
            <w:tcW w:w="12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37,351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Changes in tax related items (4)</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and other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Financial and other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taxes on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taxes on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Changes in tax related items (4)</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Non-GAAP Net income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(3,609)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GAAP Loss per share (diluted)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taxes and headcount related items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Tax benefit (in respect of net deferred tax asset recorded)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loss per share (diluted)</w:t>
            </w:r>
          </w:p>
        </w:tc>
        <w:tc>
          <w:tcPr>
            <w:tcW w:w="2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GAAP diluted net loss per</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33,655,940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33,200,982</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33,606,236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33,146,715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shares used in computing non-GAAP diluted net</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33,655,940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33,200,982</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33,606,236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33,146,715</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- 2 cont.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180" w:type="dxa"/>
            <w:vAlign w:val="bottom"/>
            <w:gridSpan w:val="5"/>
          </w:tcPr>
          <w:p>
            <w:pPr>
              <w:jc w:val="center"/>
              <w:ind w:left="242"/>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 Share-based compensation:</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Cost of revenues</w:t>
            </w: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1,424</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(2) Amortization of intangible assets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 Expenses related to M&amp;A activities</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Financial expenses (income)</w:t>
            </w:r>
          </w:p>
        </w:tc>
        <w:tc>
          <w:tcPr>
            <w:tcW w:w="7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Changes in tax related items</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 term deposits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receivables and prepaid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186,332</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186,332</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TABLE - 4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9"/>
              </w:rPr>
              <w:t>Adjustments to reconcile net income to net cash used in operating activities: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Stock-based compensation related to options granted to employees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Capital loss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accrued severance pay,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Decrease in accrued interest and amortization of premium on marketable</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Decrease in trade receivables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long-term deferred taxes, net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restricted deposit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Redemption of (Investment in) short-term deposits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Investment in marketable securities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(10,896)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20,371</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23,460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20,371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2019-12-07T04:46:40Z</dcterms:created>
  <dcterms:modified xsi:type="dcterms:W3CDTF">2019-12-07T04:46:40Z</dcterms:modified>
</cp:coreProperties>
</file>