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ind w:left="518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May 2018</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001-33129</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ALLOT COMMUNICATIONS LTD.</w:t>
      </w:r>
    </w:p>
    <w:p>
      <w:pPr>
        <w:spacing w:after="0" w:line="3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22 Hanagar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Neve Ne'eman Industrial Zone B</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Hod-Hasharon 45240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44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On May 8, 2018, Allot Communications Ltd. issued a press release announcing the First Quarter 2018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entitled “Allot Announces First Quarter 2018 Financial Results” is attached to this Form 6-K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312420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60"/>
          </w:cols>
          <w:pgMar w:left="900" w:top="121" w:right="11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Allot Communications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Alberto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Alberto Sessa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CFO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6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80" w:type="dxa"/>
            <w:vAlign w:val="bottom"/>
            <w:gridSpan w:val="3"/>
          </w:tcPr>
          <w:p>
            <w:pPr>
              <w:spacing w:after="0" w:line="196" w:lineRule="exact"/>
              <w:rPr>
                <w:sz w:val="20"/>
                <w:szCs w:val="20"/>
                <w:color w:val="auto"/>
              </w:rPr>
            </w:pPr>
            <w:r>
              <w:rPr>
                <w:rFonts w:ascii="Arial" w:cs="Arial" w:eastAsia="Arial" w:hAnsi="Arial"/>
                <w:sz w:val="18"/>
                <w:szCs w:val="18"/>
                <w:color w:val="0000EE"/>
              </w:rPr>
              <w:t>Allot Announces First Quarter 2018 Financial Results.</w:t>
            </w:r>
          </w:p>
        </w:tc>
      </w:tr>
      <w:tr>
        <w:trPr>
          <w:trHeight w:val="399"/>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100" w:type="dxa"/>
            <w:vAlign w:val="bottom"/>
            <w:tcBorders>
              <w:top w:val="single" w:sz="8" w:color="0000EE"/>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172085</wp:posOffset>
            </wp:positionV>
            <wp:extent cx="107188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Allot Announces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Quarter 2018 Financial Results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Revenues increased 18% Year over Year</w:t>
      </w:r>
    </w:p>
    <w:p>
      <w:pPr>
        <w:spacing w:after="0" w:line="2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Hod Hasharon, Israel – May 8,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Allot Communications Ltd.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ALLT, TASE: ALLT), a global provider of leading innovative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intelligence and security solutions for service providers worldwide, today announced its first quarter 2018 financial results.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Q1 2018 – Financial Highlights</w:t>
      </w:r>
    </w:p>
    <w:p>
      <w:pPr>
        <w:spacing w:after="0" w:line="28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were $21.7 million, up 18% year-over-year;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gross margin was 68%; Non-GAAP gross margin was 70%;</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loss of $3.5 million; non-GAAP operating loss of $2.3 million;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Book-to-bill above one for the fifth consecutive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maintains its previously issued guidelines for 2018.</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continues to expect 2018 revenues to grow to between $91 - 95 million with the second half of the year stronger than the first half, reflecting typical seasonality;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2018 Book to Bill is expected at above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Erez Antebi, President &amp; CEO of Allot</w:t>
      </w:r>
      <w:r>
        <w:rPr>
          <w:rFonts w:ascii="Arial" w:cs="Arial" w:eastAsia="Arial" w:hAnsi="Arial"/>
          <w:sz w:val="18"/>
          <w:szCs w:val="18"/>
          <w:color w:val="auto"/>
        </w:rPr>
        <w:t>, commented:</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results in the first quarter of 2018 show we are on track in successfully executing the turnaround process we began last year and the transition to a security company.</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see a growing number of communication service providers worldwide realize that offering secure broadband at a premium price creates a substantial revenue potential as well as providing an important service to their customers.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Allot’s position as a leading technology provider for such security services puts us in a unique position to take advantage of this market opportunity. We strongly believe that with over 20 million subscribers protected by AllotSecure technology worldwide, this is just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Q1 2018 Financial Results Summary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the first quarter of 2018 were $21.7 million, up 18% compared to $18.4 million in the first quarter of 2017.</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the first quarter of 2018 was $14.8 million (gross margin of 68.1%), a 22% improvement compared with $12.1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of 65.7%) in the first quarter of 2017.</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on a non-GAAP basis </w:t>
      </w:r>
      <w:r>
        <w:rPr>
          <w:rFonts w:ascii="Arial" w:cs="Arial" w:eastAsia="Arial" w:hAnsi="Arial"/>
          <w:sz w:val="18"/>
          <w:szCs w:val="18"/>
          <w:color w:val="auto"/>
        </w:rPr>
        <w:t>for the first quarter of 2018 was $15.1 million (gross margin of 69.6%), a 21% improvement compared with $12.5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(gross margin of 67.5%) in the first quarter of 2017.</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the first quarter of 2018 was $3.7 million, or $0.11 per basic share, compared with a net loss of $5.1 million, or $0.15 per basic</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the first quarter of 2017.</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first quarter of 2018 was $2.4 million, or $0.07 per basic share, compared with a non-GAAP net loss of $3.6 million, or $0.11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share, in the first quarter of 2017.</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investments </w:t>
      </w:r>
      <w:r>
        <w:rPr>
          <w:rFonts w:ascii="Arial" w:cs="Arial" w:eastAsia="Arial" w:hAnsi="Arial"/>
          <w:sz w:val="18"/>
          <w:szCs w:val="18"/>
          <w:color w:val="auto"/>
        </w:rPr>
        <w:t>as of March 31, 2018 totaled $104.7 million. The Company recorded negative operating cash flow of $1.1 million during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&amp; Webcast</w:t>
      </w:r>
      <w:r>
        <w:rPr>
          <w:rFonts w:ascii="Arial" w:cs="Arial" w:eastAsia="Arial" w:hAnsi="Arial"/>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Allot management team will host a conference call to discuss first quarter 2018 earnings results today, May 8, 2018 at 8:30 am ET, 3:30 pm Israel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access the conference call, please dial one of the following numbers: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US: +1-888-668-9141, UK: +44(0) 800-917-5108, Israel: +972-3-918-0609.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live webcast and, following the end of the call, an archive of the conference call, will be accessible on the Allot Communications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http://investors.allot.com/index.cfm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Allot Communications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Allot Communications Ltd. (NASDAQ, TASE: ALLT) is a provider of leading innovative network intelligence and security solutions for service providers worldwide, enhancing value to their customers. Our solutions are deployed globally for network and application analytics, traffic control and shaping, network-based security services, and more. Allot’s multi-service platforms are deployed by over 500 mobile, fixed and cloud service providers and over 1000 enterprises. Our industry leading network-based security as a service solution has achieved over 50% penetration with some service providers and is already used by over 20 million subscribers in Europe. Allot. See. Control. Secure. For more information, visit </w:t>
      </w:r>
      <w:r>
        <w:rPr>
          <w:rFonts w:ascii="Arial" w:cs="Arial" w:eastAsia="Arial" w:hAnsi="Arial"/>
          <w:sz w:val="17"/>
          <w:szCs w:val="17"/>
          <w:u w:val="single" w:color="auto"/>
          <w:color w:val="auto"/>
        </w:rPr>
        <w:t>www.allot.com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GAAP to Non-GAAP Reconciliation</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difference between GAAP and non-GAAP revenues is related to the acquisitions made by the Company and represents revenues adjusted for the impact of the fair value adjustment to acquired deferred revenue related to purchase accounting. Non-GAAP net income is defined as GAAP net income after including deferred revenues related to the fair value adjustment resulting from purchase accounting and excluding stock-based compensation expenses, amortization of acquisition-related intangible assets, deferred tax asset adjustment, restructuring expenses, changes in taxes related items and other acquisition-related expenses.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measures should be considered in addition to, and not as a substitute for, comparable GAAP measures. The non-GAAP results and a full reconciliation between GAAP and non-GAAP results are provided in the accompanying Table 2.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which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third party channel partners for a material portion of our revenues; court approval of the Company’s proposed share buy-back program;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Public Relations Contact:</w:t>
            </w: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GK Investor Relations</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Vered Zur</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Ehud Helft/Gavriel Frohwein</w:t>
            </w:r>
          </w:p>
        </w:tc>
        <w:tc>
          <w:tcPr>
            <w:tcW w:w="5700" w:type="dxa"/>
            <w:vAlign w:val="bottom"/>
            <w:gridSpan w:val="2"/>
          </w:tcPr>
          <w:p>
            <w:pPr>
              <w:spacing w:after="0"/>
              <w:rPr>
                <w:sz w:val="20"/>
                <w:szCs w:val="20"/>
                <w:color w:val="auto"/>
              </w:rPr>
            </w:pPr>
            <w:r>
              <w:rPr>
                <w:rFonts w:ascii="Arial" w:cs="Arial" w:eastAsia="Arial" w:hAnsi="Arial"/>
                <w:sz w:val="18"/>
                <w:szCs w:val="18"/>
                <w:color w:val="auto"/>
              </w:rPr>
              <w:t>Vice-President Marketing</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+1 646 688 3559</w:t>
            </w:r>
          </w:p>
        </w:tc>
        <w:tc>
          <w:tcPr>
            <w:tcW w:w="5700" w:type="dxa"/>
            <w:vAlign w:val="bottom"/>
            <w:gridSpan w:val="2"/>
          </w:tcPr>
          <w:p>
            <w:pPr>
              <w:spacing w:after="0"/>
              <w:rPr>
                <w:sz w:val="20"/>
                <w:szCs w:val="20"/>
                <w:color w:val="auto"/>
              </w:rPr>
            </w:pPr>
            <w:r>
              <w:rPr>
                <w:rFonts w:ascii="Arial" w:cs="Arial" w:eastAsia="Arial" w:hAnsi="Arial"/>
                <w:sz w:val="18"/>
                <w:szCs w:val="18"/>
                <w:color w:val="auto"/>
              </w:rPr>
              <w:t>International dialing +972-54-240 0042</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allot@gkir.com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vzur@allot.com</w:t>
            </w:r>
          </w:p>
        </w:tc>
      </w:tr>
      <w:tr>
        <w:trPr>
          <w:trHeight w:val="473"/>
        </w:trPr>
        <w:tc>
          <w:tcPr>
            <w:tcW w:w="1120" w:type="dxa"/>
            <w:vAlign w:val="bottom"/>
            <w:tcBorders>
              <w:top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revenues</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Research and development costs, net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loss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and other income, net</w:t>
            </w:r>
          </w:p>
        </w:tc>
        <w:tc>
          <w:tcPr>
            <w:tcW w:w="1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Tax expenses</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net loss per share</w:t>
            </w:r>
          </w:p>
        </w:tc>
        <w:tc>
          <w:tcPr>
            <w:tcW w:w="1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33,555,980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33,091,845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diluted net loss per share</w:t>
            </w:r>
          </w:p>
        </w:tc>
        <w:tc>
          <w:tcPr>
            <w:tcW w:w="1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33,555,980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33,091,845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8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Non-GAAP cost of revenues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adjustments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15,120</w:t>
            </w:r>
          </w:p>
        </w:tc>
        <w:tc>
          <w:tcPr>
            <w:tcW w:w="1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18,292</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17,455</w:t>
            </w:r>
          </w:p>
        </w:tc>
        <w:tc>
          <w:tcPr>
            <w:tcW w:w="1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financial and other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Financial and other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taxes on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taxes on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(3,686)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Fair value adjustment for acquired deferred revenues write down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(2,368)</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Loss per share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loss per share (diluted)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GAAP diluted net loss per share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33,555,980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33,091,845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non-GAAP diluted net loss per share</w:t>
            </w:r>
          </w:p>
        </w:tc>
        <w:tc>
          <w:tcPr>
            <w:tcW w:w="2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33,555,980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33,091,845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- 2 cont.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5"/>
          </w:tcPr>
          <w:p>
            <w:pPr>
              <w:jc w:val="center"/>
              <w:ind w:left="223"/>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57"/>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357"/>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 (*):</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 costs, net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 Amortization of intangible assets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76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1000" w:type="dxa"/>
            <w:vAlign w:val="bottom"/>
            <w:gridSpan w:val="2"/>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 Expenses related to M&amp;A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income</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TABLE - 3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63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 term deposits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receivables and prepaid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ASSETS: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GOODWILL AND INTANGIBLE</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 NET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jc w:val="center"/>
              <w:ind w:right="5630"/>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shd w:val="clear" w:color="auto" w:fill="CCEEFF"/>
          </w:tcPr>
          <w:p>
            <w:pPr>
              <w:jc w:val="center"/>
              <w:ind w:right="563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183,989</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TABLE - 4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2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Cash flows from operating activities:</w:t>
            </w:r>
          </w:p>
        </w:tc>
        <w:tc>
          <w:tcPr>
            <w:tcW w:w="6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(3,686)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related to options granted to employees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loss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 accrued severance pay,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other 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 accrued interest and amortization of premium on marketable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trade receivables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in other receivables and prepaid expenses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 long-term deferred taxes,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payables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61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 restricted deposit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Redemption of short-term deposits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22,835</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2019-12-07T04:51:34Z</dcterms:created>
  <dcterms:modified xsi:type="dcterms:W3CDTF">2019-12-07T04:51:34Z</dcterms:modified>
</cp:coreProperties>
</file>